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E5" w:rsidRPr="00FD7FB0" w:rsidRDefault="003461E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11"/>
        <w:gridCol w:w="236"/>
        <w:gridCol w:w="8161"/>
      </w:tblGrid>
      <w:tr w:rsidR="00E76A32" w:rsidRPr="00FD7FB0" w:rsidTr="001C4367">
        <w:tc>
          <w:tcPr>
            <w:tcW w:w="468" w:type="dxa"/>
            <w:hideMark/>
          </w:tcPr>
          <w:p w:rsidR="00E76A32" w:rsidRPr="00FD7FB0" w:rsidRDefault="00753D5A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108" w:type="dxa"/>
            <w:gridSpan w:val="3"/>
          </w:tcPr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>The trial process is listed below.</w:t>
            </w:r>
          </w:p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61D727D4" wp14:editId="161FE2E2">
                  <wp:extent cx="3721210" cy="1470991"/>
                  <wp:effectExtent l="0" t="0" r="88900" b="0"/>
                  <wp:docPr id="1" name="Diagram 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 xml:space="preserve">Which option completes the trial process?  </w:t>
            </w:r>
          </w:p>
        </w:tc>
      </w:tr>
      <w:tr w:rsidR="00E76A32" w:rsidRPr="00FD7FB0" w:rsidTr="001C4367">
        <w:tc>
          <w:tcPr>
            <w:tcW w:w="1179" w:type="dxa"/>
            <w:gridSpan w:val="2"/>
            <w:hideMark/>
          </w:tcPr>
          <w:p w:rsidR="00E76A32" w:rsidRPr="00FD7FB0" w:rsidRDefault="00E76A32" w:rsidP="001C4367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1C4367" w:rsidRPr="00FD7F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  <w:hideMark/>
          </w:tcPr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 xml:space="preserve">cross examination </w:t>
            </w:r>
          </w:p>
        </w:tc>
      </w:tr>
      <w:tr w:rsidR="00E76A32" w:rsidRPr="00FD7FB0" w:rsidTr="001C4367">
        <w:tc>
          <w:tcPr>
            <w:tcW w:w="1179" w:type="dxa"/>
            <w:gridSpan w:val="2"/>
            <w:hideMark/>
          </w:tcPr>
          <w:p w:rsidR="00E76A32" w:rsidRPr="00FD7FB0" w:rsidRDefault="00E76A32" w:rsidP="001C4367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="001C4367" w:rsidRPr="00FD7F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  <w:hideMark/>
          </w:tcPr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>jury instructions</w:t>
            </w:r>
          </w:p>
        </w:tc>
      </w:tr>
      <w:tr w:rsidR="00E76A32" w:rsidRPr="00FD7FB0" w:rsidTr="001C4367">
        <w:tc>
          <w:tcPr>
            <w:tcW w:w="1179" w:type="dxa"/>
            <w:gridSpan w:val="2"/>
            <w:hideMark/>
          </w:tcPr>
          <w:p w:rsidR="00E76A32" w:rsidRPr="00FD7FB0" w:rsidRDefault="00E76A32" w:rsidP="001C4367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1C4367" w:rsidRPr="00FD7F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  <w:hideMark/>
          </w:tcPr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>investigation</w:t>
            </w:r>
          </w:p>
        </w:tc>
      </w:tr>
      <w:tr w:rsidR="00E76A32" w:rsidRPr="00FD7FB0" w:rsidTr="001C4367">
        <w:tc>
          <w:tcPr>
            <w:tcW w:w="1179" w:type="dxa"/>
            <w:gridSpan w:val="2"/>
            <w:hideMark/>
          </w:tcPr>
          <w:p w:rsidR="00E76A32" w:rsidRPr="00FD7FB0" w:rsidRDefault="00E76A32" w:rsidP="001C4367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1C4367" w:rsidRPr="00FD7F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  <w:hideMark/>
          </w:tcPr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  <w:hideMark/>
          </w:tcPr>
          <w:p w:rsidR="00E76A32" w:rsidRPr="00FD7FB0" w:rsidRDefault="00E76A32" w:rsidP="00F41A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/>
                <w:b/>
                <w:sz w:val="20"/>
                <w:szCs w:val="20"/>
              </w:rPr>
              <w:t>verdict</w:t>
            </w:r>
          </w:p>
        </w:tc>
      </w:tr>
    </w:tbl>
    <w:p w:rsidR="00E76A32" w:rsidRPr="00FD7FB0" w:rsidRDefault="00E76A32" w:rsidP="00E76A3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929"/>
        <w:gridCol w:w="1179"/>
      </w:tblGrid>
      <w:tr w:rsidR="00C8644E" w:rsidRPr="00FD7FB0" w:rsidTr="001C4367">
        <w:tc>
          <w:tcPr>
            <w:tcW w:w="468" w:type="dxa"/>
          </w:tcPr>
          <w:p w:rsidR="00C8644E" w:rsidRPr="00FD7FB0" w:rsidRDefault="00753D5A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108" w:type="dxa"/>
            <w:gridSpan w:val="2"/>
          </w:tcPr>
          <w:p w:rsidR="00C8644E" w:rsidRPr="00FD7FB0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power is held by the Florida Supreme Court and the U.S. Supreme Court? </w:t>
            </w:r>
          </w:p>
        </w:tc>
      </w:tr>
      <w:tr w:rsidR="001C4367" w:rsidRPr="00FD7FB0" w:rsidTr="001C4367">
        <w:trPr>
          <w:gridAfter w:val="1"/>
          <w:wAfter w:w="1179" w:type="dxa"/>
        </w:trPr>
        <w:tc>
          <w:tcPr>
            <w:tcW w:w="468" w:type="dxa"/>
          </w:tcPr>
          <w:p w:rsidR="001C4367" w:rsidRPr="00FD7FB0" w:rsidRDefault="001C4367" w:rsidP="001C436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7929" w:type="dxa"/>
          </w:tcPr>
          <w:p w:rsidR="001C4367" w:rsidRPr="00FD7FB0" w:rsidRDefault="001C4367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Both courts may issue </w:t>
            </w:r>
            <w:r w:rsidRPr="00FD7F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writs of habeas corpus</w:t>
            </w: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C4367" w:rsidRPr="00FD7FB0" w:rsidTr="001C4367">
        <w:trPr>
          <w:gridAfter w:val="1"/>
          <w:wAfter w:w="1179" w:type="dxa"/>
        </w:trPr>
        <w:tc>
          <w:tcPr>
            <w:tcW w:w="468" w:type="dxa"/>
          </w:tcPr>
          <w:p w:rsidR="001C4367" w:rsidRPr="00FD7FB0" w:rsidRDefault="001C4367" w:rsidP="001C4367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7929" w:type="dxa"/>
          </w:tcPr>
          <w:p w:rsidR="001C4367" w:rsidRPr="00FD7FB0" w:rsidRDefault="001C4367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Both courts may issue </w:t>
            </w:r>
            <w:r w:rsidRPr="00FD7F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writs of mandamus</w:t>
            </w: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C4367" w:rsidRPr="00FD7FB0" w:rsidTr="001C4367">
        <w:trPr>
          <w:gridAfter w:val="1"/>
          <w:wAfter w:w="1179" w:type="dxa"/>
        </w:trPr>
        <w:tc>
          <w:tcPr>
            <w:tcW w:w="468" w:type="dxa"/>
          </w:tcPr>
          <w:p w:rsidR="001C4367" w:rsidRPr="00FD7FB0" w:rsidRDefault="001C4367" w:rsidP="001C4367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7929" w:type="dxa"/>
          </w:tcPr>
          <w:p w:rsidR="001C4367" w:rsidRPr="00FD7FB0" w:rsidRDefault="001C4367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Neither court hears equal protection cases. </w:t>
            </w:r>
          </w:p>
        </w:tc>
      </w:tr>
      <w:tr w:rsidR="001C4367" w:rsidRPr="00FD7FB0" w:rsidTr="001C4367">
        <w:trPr>
          <w:gridAfter w:val="1"/>
          <w:wAfter w:w="1179" w:type="dxa"/>
        </w:trPr>
        <w:tc>
          <w:tcPr>
            <w:tcW w:w="468" w:type="dxa"/>
          </w:tcPr>
          <w:p w:rsidR="001C4367" w:rsidRPr="00FD7FB0" w:rsidRDefault="001C4367" w:rsidP="001C4367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7929" w:type="dxa"/>
          </w:tcPr>
          <w:p w:rsidR="001C4367" w:rsidRPr="00FD7FB0" w:rsidRDefault="001C4367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Neither court hears death penalty cases. </w:t>
            </w:r>
          </w:p>
        </w:tc>
      </w:tr>
    </w:tbl>
    <w:p w:rsidR="00E76A32" w:rsidRPr="00FD7FB0" w:rsidRDefault="00E76A32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11"/>
        <w:gridCol w:w="236"/>
        <w:gridCol w:w="8161"/>
      </w:tblGrid>
      <w:tr w:rsidR="00C8644E" w:rsidRPr="00FD7FB0" w:rsidTr="001C4367">
        <w:tc>
          <w:tcPr>
            <w:tcW w:w="468" w:type="dxa"/>
          </w:tcPr>
          <w:p w:rsidR="00C8644E" w:rsidRPr="00FD7FB0" w:rsidRDefault="00753D5A" w:rsidP="00753D5A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108" w:type="dxa"/>
            <w:gridSpan w:val="3"/>
          </w:tcPr>
          <w:p w:rsidR="00C8644E" w:rsidRPr="00FD7FB0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The passage below describes a dispute between two neighbors.</w:t>
            </w:r>
          </w:p>
          <w:p w:rsidR="00C8644E" w:rsidRPr="00FD7FB0" w:rsidRDefault="00C8644E" w:rsidP="00F41AF7">
            <w:pPr>
              <w:pBdr>
                <w:bottom w:val="single" w:sz="6" w:space="1" w:color="auto"/>
              </w:pBd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FD7FB0" w:rsidRDefault="00C8644E" w:rsidP="001C436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Liz’s 16 year old daughter backed into Doug’s car while it was parked in front of his house.  Doug sued Liz for $1500 to cover the cost of repairing the car.     </w:t>
            </w:r>
          </w:p>
          <w:p w:rsidR="00C8644E" w:rsidRPr="00FD7FB0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FD7FB0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Which court heard the case?</w:t>
            </w:r>
          </w:p>
        </w:tc>
      </w:tr>
      <w:tr w:rsidR="00C8644E" w:rsidRPr="00FD7FB0" w:rsidTr="001C4367">
        <w:tc>
          <w:tcPr>
            <w:tcW w:w="1179" w:type="dxa"/>
            <w:gridSpan w:val="2"/>
          </w:tcPr>
          <w:p w:rsidR="00C8644E" w:rsidRPr="00FD7FB0" w:rsidRDefault="00C8644E" w:rsidP="001C4367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1C4367"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C8644E" w:rsidRPr="00FD7FB0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</w:tcPr>
          <w:p w:rsidR="00C8644E" w:rsidRPr="00FD7FB0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Circuit Court of Appeals</w:t>
            </w:r>
          </w:p>
        </w:tc>
      </w:tr>
      <w:tr w:rsidR="00C8644E" w:rsidRPr="00FD7FB0" w:rsidTr="001C4367">
        <w:tc>
          <w:tcPr>
            <w:tcW w:w="1179" w:type="dxa"/>
            <w:gridSpan w:val="2"/>
          </w:tcPr>
          <w:p w:rsidR="00C8644E" w:rsidRPr="00FD7FB0" w:rsidRDefault="00C8644E" w:rsidP="001C4367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1C4367"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C8644E" w:rsidRPr="00FD7FB0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</w:tcPr>
          <w:p w:rsidR="00C8644E" w:rsidRPr="00FD7FB0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Florida Supreme Court</w:t>
            </w:r>
          </w:p>
        </w:tc>
      </w:tr>
      <w:tr w:rsidR="00C8644E" w:rsidRPr="00FD7FB0" w:rsidTr="001C4367">
        <w:tc>
          <w:tcPr>
            <w:tcW w:w="1179" w:type="dxa"/>
            <w:gridSpan w:val="2"/>
          </w:tcPr>
          <w:p w:rsidR="00C8644E" w:rsidRPr="00FD7FB0" w:rsidRDefault="00C8644E" w:rsidP="001C4367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C4367"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C8644E" w:rsidRPr="00FD7FB0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</w:tcPr>
          <w:p w:rsidR="00C8644E" w:rsidRPr="00FD7FB0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appellate court</w:t>
            </w:r>
          </w:p>
        </w:tc>
      </w:tr>
      <w:tr w:rsidR="00C8644E" w:rsidRPr="00FD7FB0" w:rsidTr="001C4367">
        <w:tc>
          <w:tcPr>
            <w:tcW w:w="1179" w:type="dxa"/>
            <w:gridSpan w:val="2"/>
          </w:tcPr>
          <w:p w:rsidR="00C8644E" w:rsidRPr="00FD7FB0" w:rsidRDefault="00C8644E" w:rsidP="001C4367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1C4367"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C8644E" w:rsidRPr="00FD7FB0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</w:tcPr>
          <w:p w:rsidR="00C8644E" w:rsidRPr="00FD7FB0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FB0">
              <w:rPr>
                <w:rFonts w:ascii="Times New Roman" w:hAnsi="Times New Roman" w:cs="Times New Roman"/>
                <w:b/>
                <w:sz w:val="20"/>
                <w:szCs w:val="20"/>
              </w:rPr>
              <w:t>county court</w:t>
            </w:r>
          </w:p>
        </w:tc>
      </w:tr>
    </w:tbl>
    <w:p w:rsidR="00FD7FB0" w:rsidRPr="00FD7FB0" w:rsidRDefault="001C4367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D7FB0">
        <w:rPr>
          <w:rFonts w:ascii="Times New Roman" w:hAnsi="Times New Roman" w:cs="Times New Roman"/>
          <w:b/>
          <w:sz w:val="20"/>
          <w:szCs w:val="20"/>
        </w:rPr>
        <w:t>4.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The power of judicial review means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A. the Court can review any federal, state, or local law to decide whether it is constitutional.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B. Supreme Court rulings are reviewed by Congress.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FD7FB0"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C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 the Supreme Court reviews all decisions of the lower courts.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FD7FB0"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D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 the Supreme Court reviews all state laws.</w:t>
      </w:r>
    </w:p>
    <w:p w:rsidR="00FD7FB0" w:rsidRPr="00FD7FB0" w:rsidRDefault="00FD7FB0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FD7FB0" w:rsidRPr="00FD7FB0" w:rsidRDefault="00FD7FB0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5. Concurrent jurisdiction occurs when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A. admiralty and maritime laws are broken.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B. U.S. diplomats are involved.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C. there is a disagreement between two states.</w:t>
      </w:r>
    </w:p>
    <w:p w:rsidR="00FD7FB0" w:rsidRDefault="00FD7FB0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D7FB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D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 a crime involves both state and federal law.</w:t>
      </w:r>
    </w:p>
    <w:p w:rsidR="00FD7FB0" w:rsidRDefault="00FD7FB0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FD7FB0" w:rsidRPr="00FD7FB0" w:rsidRDefault="00FD7FB0" w:rsidP="00FD7FB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6.</w:t>
      </w:r>
      <w:r w:rsidRPr="00FD7FB0">
        <w:t xml:space="preserve"> 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The diagram below provides details about the U.S. court system. </w: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168A099" wp14:editId="05E5E7CD">
            <wp:extent cx="4508389" cy="715617"/>
            <wp:effectExtent l="76200" t="57150" r="64135" b="1041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D7FB0" w:rsidRPr="00FD7FB0" w:rsidRDefault="00FD7FB0" w:rsidP="00C4283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FD7FB0" w:rsidRPr="00FD7FB0" w:rsidRDefault="00FD7FB0" w:rsidP="00FD7FB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Which court completes the diagram? </w:t>
      </w:r>
    </w:p>
    <w:p w:rsidR="00FD7FB0" w:rsidRPr="00FD7FB0" w:rsidRDefault="00FD7FB0" w:rsidP="00FD7FB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A. Court of Veterans Appeals </w:t>
      </w:r>
    </w:p>
    <w:p w:rsidR="00FD7FB0" w:rsidRPr="00FD7FB0" w:rsidRDefault="00C42835" w:rsidP="00FD7FB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</w:t>
      </w:r>
      <w:r w:rsidR="00FD7FB0"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. Military Courts </w:t>
      </w:r>
    </w:p>
    <w:p w:rsidR="00FD7FB0" w:rsidRDefault="00C42835" w:rsidP="00FD7FB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</w:t>
      </w:r>
      <w:r w:rsidR="00FD7FB0"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 Claims Courts</w:t>
      </w:r>
    </w:p>
    <w:p w:rsidR="00C42835" w:rsidRPr="00FD7FB0" w:rsidRDefault="00C42835" w:rsidP="00C4283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</w:t>
      </w:r>
      <w:r w:rsidRPr="00FD7FB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. Court of Appeals </w:t>
      </w:r>
    </w:p>
    <w:p w:rsidR="00C42835" w:rsidRPr="00C42835" w:rsidRDefault="00C42835" w:rsidP="00FD7FB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C4367" w:rsidRPr="00C42835" w:rsidRDefault="001C4367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656"/>
        <w:gridCol w:w="7741"/>
      </w:tblGrid>
      <w:tr w:rsidR="00C8644E" w:rsidRPr="00C42835" w:rsidTr="00C42835">
        <w:tc>
          <w:tcPr>
            <w:tcW w:w="1835" w:type="dxa"/>
            <w:gridSpan w:val="2"/>
          </w:tcPr>
          <w:p w:rsidR="00C8644E" w:rsidRPr="00C42835" w:rsidRDefault="00BF52B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6CC45" wp14:editId="51274530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133350</wp:posOffset>
                      </wp:positionV>
                      <wp:extent cx="2374265" cy="1403985"/>
                      <wp:effectExtent l="0" t="0" r="19050" b="2540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44E" w:rsidRPr="00F35FCA" w:rsidRDefault="00C8644E" w:rsidP="00E76A3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35F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In 1940, the Texas Democratic Party refused to give an African-American man a ballot to select candidates to run for Congress and governor.  </w:t>
                                  </w:r>
                                </w:p>
                                <w:p w:rsidR="00C8644E" w:rsidRPr="00F35FCA" w:rsidRDefault="00C8644E" w:rsidP="00E76A3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C8644E" w:rsidRPr="00F35FCA" w:rsidRDefault="00C8644E" w:rsidP="00E76A3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35F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In finding this action unconstitutional “…this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</w:t>
                                  </w:r>
                                  <w:r w:rsidRPr="00F35F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ourt is not constrained to follow a previous decision which…, involves the application of a constitutional principle, rather than an interpretation of the Constitution to evolve the principle itself.”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196C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6.25pt;margin-top:10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">
                      <v:textbox style="mso-fit-shape-to-text:t">
                        <w:txbxContent>
                          <w:p w:rsidR="00C8644E" w:rsidRPr="00F35FCA" w:rsidRDefault="00C8644E" w:rsidP="00E76A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5F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1940, the Texas Democratic Party refused to give an African-American man a ballot to select candidates to run for Congress and governor.  </w:t>
                            </w:r>
                          </w:p>
                          <w:p w:rsidR="00C8644E" w:rsidRPr="00F35FCA" w:rsidRDefault="00C8644E" w:rsidP="00E76A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8644E" w:rsidRPr="00F35FCA" w:rsidRDefault="00C8644E" w:rsidP="00E76A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5F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finding this action unconstitutional “…this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</w:t>
                            </w:r>
                            <w:r w:rsidRPr="00F35F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ourt is not constrained to follow a previous decision which…, involves the application of a constitutional principle, rather than an interpretation of the Constitution to evolve the principle itself.”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835"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53D5A"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741" w:type="dxa"/>
          </w:tcPr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passage below describes a U.S. Supreme Court decision. </w:t>
            </w: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52BE" w:rsidRPr="00C42835" w:rsidRDefault="00BF52B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Source:  </w:t>
            </w:r>
            <w:r w:rsidRPr="00C42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Smith</w:t>
            </w: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v. </w:t>
            </w:r>
            <w:proofErr w:type="spellStart"/>
            <w:r w:rsidRPr="00C428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Allwright</w:t>
            </w:r>
            <w:proofErr w:type="spellEnd"/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(1944)</w:t>
            </w:r>
          </w:p>
          <w:p w:rsidR="00C8644E" w:rsidRPr="00C42835" w:rsidRDefault="00C8644E" w:rsidP="00F41AF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does this court decision illustrate?  </w:t>
            </w:r>
          </w:p>
        </w:tc>
      </w:tr>
      <w:tr w:rsidR="00C8644E" w:rsidRPr="00C42835" w:rsidTr="00C42835">
        <w:tc>
          <w:tcPr>
            <w:tcW w:w="1179" w:type="dxa"/>
          </w:tcPr>
          <w:p w:rsidR="00C8644E" w:rsidRPr="00C42835" w:rsidRDefault="00C8644E" w:rsidP="00C42835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42835"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1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The court has the power to accept appeals cases.</w:t>
            </w:r>
          </w:p>
        </w:tc>
      </w:tr>
      <w:tr w:rsidR="00C8644E" w:rsidRPr="00C42835" w:rsidTr="00C42835">
        <w:tc>
          <w:tcPr>
            <w:tcW w:w="1179" w:type="dxa"/>
          </w:tcPr>
          <w:p w:rsidR="00C8644E" w:rsidRPr="00C42835" w:rsidRDefault="00C8644E" w:rsidP="00C42835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C42835"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1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The court has the power of judicial review.</w:t>
            </w:r>
          </w:p>
        </w:tc>
      </w:tr>
      <w:tr w:rsidR="00C8644E" w:rsidRPr="00C42835" w:rsidTr="00C42835">
        <w:tc>
          <w:tcPr>
            <w:tcW w:w="1179" w:type="dxa"/>
          </w:tcPr>
          <w:p w:rsidR="00C8644E" w:rsidRPr="00C42835" w:rsidRDefault="00C8644E" w:rsidP="00C42835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42835"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1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court is a district court. </w:t>
            </w:r>
          </w:p>
        </w:tc>
      </w:tr>
      <w:tr w:rsidR="00C8644E" w:rsidRPr="00C42835" w:rsidTr="00C42835">
        <w:tc>
          <w:tcPr>
            <w:tcW w:w="1179" w:type="dxa"/>
          </w:tcPr>
          <w:p w:rsidR="00C8644E" w:rsidRPr="00C42835" w:rsidRDefault="00C8644E" w:rsidP="00C42835">
            <w:pPr>
              <w:spacing w:after="20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42835"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1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court is a trial court. </w:t>
            </w:r>
          </w:p>
        </w:tc>
      </w:tr>
    </w:tbl>
    <w:p w:rsidR="00E76A32" w:rsidRPr="00C42835" w:rsidRDefault="00E76A32" w:rsidP="00E76A3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41"/>
        <w:gridCol w:w="236"/>
        <w:gridCol w:w="8161"/>
      </w:tblGrid>
      <w:tr w:rsidR="00C8644E" w:rsidRPr="00C42835" w:rsidTr="00BF52BE">
        <w:tc>
          <w:tcPr>
            <w:tcW w:w="738" w:type="dxa"/>
          </w:tcPr>
          <w:p w:rsidR="00C8644E" w:rsidRPr="00C42835" w:rsidRDefault="00C42835" w:rsidP="00C428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81F4A"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8" w:type="dxa"/>
            <w:gridSpan w:val="3"/>
          </w:tcPr>
          <w:p w:rsidR="00C8644E" w:rsidRPr="00C42835" w:rsidRDefault="00C8644E" w:rsidP="00F41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The graph below describes appeals filed by type of appeal in the U.S. Courts of Appeals, 1990-2010.</w:t>
            </w:r>
          </w:p>
          <w:p w:rsidR="00C8644E" w:rsidRPr="00C42835" w:rsidRDefault="00C8644E" w:rsidP="00F41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1890"/>
              <w:gridCol w:w="1672"/>
            </w:tblGrid>
            <w:tr w:rsidR="00C8644E" w:rsidRPr="00C42835" w:rsidTr="00C42835">
              <w:trPr>
                <w:jc w:val="center"/>
              </w:trPr>
              <w:tc>
                <w:tcPr>
                  <w:tcW w:w="1498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890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Civil</w:t>
                  </w:r>
                </w:p>
              </w:tc>
              <w:tc>
                <w:tcPr>
                  <w:tcW w:w="1672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Criminal</w:t>
                  </w:r>
                </w:p>
              </w:tc>
            </w:tr>
            <w:tr w:rsidR="00C8644E" w:rsidRPr="00C42835" w:rsidTr="00C42835">
              <w:trPr>
                <w:jc w:val="center"/>
              </w:trPr>
              <w:tc>
                <w:tcPr>
                  <w:tcW w:w="1498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1990</w:t>
                  </w:r>
                </w:p>
              </w:tc>
              <w:tc>
                <w:tcPr>
                  <w:tcW w:w="1890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27116</w:t>
                  </w:r>
                </w:p>
              </w:tc>
              <w:tc>
                <w:tcPr>
                  <w:tcW w:w="1672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9493</w:t>
                  </w:r>
                </w:p>
              </w:tc>
            </w:tr>
            <w:tr w:rsidR="00C8644E" w:rsidRPr="00C42835" w:rsidTr="00C42835">
              <w:trPr>
                <w:jc w:val="center"/>
              </w:trPr>
              <w:tc>
                <w:tcPr>
                  <w:tcW w:w="1498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1890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34203</w:t>
                  </w:r>
                </w:p>
              </w:tc>
              <w:tc>
                <w:tcPr>
                  <w:tcW w:w="1672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10162</w:t>
                  </w:r>
                </w:p>
              </w:tc>
            </w:tr>
            <w:tr w:rsidR="00C8644E" w:rsidRPr="00C42835" w:rsidTr="00C42835">
              <w:trPr>
                <w:jc w:val="center"/>
              </w:trPr>
              <w:tc>
                <w:tcPr>
                  <w:tcW w:w="1498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890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35780</w:t>
                  </w:r>
                </w:p>
              </w:tc>
              <w:tc>
                <w:tcPr>
                  <w:tcW w:w="1672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10707</w:t>
                  </w:r>
                </w:p>
              </w:tc>
            </w:tr>
            <w:tr w:rsidR="00C8644E" w:rsidRPr="00C42835" w:rsidTr="00C42835">
              <w:trPr>
                <w:jc w:val="center"/>
              </w:trPr>
              <w:tc>
                <w:tcPr>
                  <w:tcW w:w="1498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890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32818</w:t>
                  </w:r>
                </w:p>
              </w:tc>
              <w:tc>
                <w:tcPr>
                  <w:tcW w:w="1672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16060</w:t>
                  </w:r>
                </w:p>
              </w:tc>
            </w:tr>
            <w:tr w:rsidR="00C8644E" w:rsidRPr="00C42835" w:rsidTr="00C42835">
              <w:trPr>
                <w:jc w:val="center"/>
              </w:trPr>
              <w:tc>
                <w:tcPr>
                  <w:tcW w:w="1498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890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55992</w:t>
                  </w:r>
                </w:p>
              </w:tc>
              <w:tc>
                <w:tcPr>
                  <w:tcW w:w="1672" w:type="dxa"/>
                </w:tcPr>
                <w:p w:rsidR="00C8644E" w:rsidRPr="00C42835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42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12797</w:t>
                  </w:r>
                </w:p>
              </w:tc>
            </w:tr>
          </w:tbl>
          <w:p w:rsidR="00C8644E" w:rsidRPr="00C42835" w:rsidRDefault="00C8644E" w:rsidP="00F41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Source:  United States Courts</w:t>
            </w:r>
          </w:p>
          <w:p w:rsidR="00C8644E" w:rsidRPr="00C42835" w:rsidRDefault="00C8644E" w:rsidP="00F41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44E" w:rsidRPr="00C42835" w:rsidRDefault="00C8644E" w:rsidP="00F41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Based on the graph, what conclusion can be drawn about court cases in the U.S.? </w:t>
            </w:r>
          </w:p>
        </w:tc>
      </w:tr>
      <w:tr w:rsidR="00C8644E" w:rsidRPr="00C42835" w:rsidTr="00C42835">
        <w:tc>
          <w:tcPr>
            <w:tcW w:w="1179" w:type="dxa"/>
            <w:gridSpan w:val="2"/>
          </w:tcPr>
          <w:p w:rsidR="00C8644E" w:rsidRPr="00C42835" w:rsidRDefault="00C8644E" w:rsidP="00C428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42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C8644E" w:rsidRPr="00C42835" w:rsidRDefault="00C8644E" w:rsidP="00C428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More civil cases are being filed without legal representation.</w:t>
            </w:r>
          </w:p>
        </w:tc>
      </w:tr>
      <w:tr w:rsidR="00C8644E" w:rsidRPr="00C42835" w:rsidTr="00C42835">
        <w:tc>
          <w:tcPr>
            <w:tcW w:w="1179" w:type="dxa"/>
            <w:gridSpan w:val="2"/>
          </w:tcPr>
          <w:p w:rsidR="00C8644E" w:rsidRPr="00C42835" w:rsidRDefault="00C8644E" w:rsidP="00C428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C42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C8644E" w:rsidRPr="00C42835" w:rsidRDefault="00C8644E" w:rsidP="00C428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More criminal cases are being filed without legal representation.</w:t>
            </w:r>
          </w:p>
        </w:tc>
      </w:tr>
      <w:tr w:rsidR="00C8644E" w:rsidRPr="00C42835" w:rsidTr="00C42835">
        <w:tc>
          <w:tcPr>
            <w:tcW w:w="1179" w:type="dxa"/>
            <w:gridSpan w:val="2"/>
          </w:tcPr>
          <w:p w:rsidR="00C8644E" w:rsidRPr="00C42835" w:rsidRDefault="00C8644E" w:rsidP="00C428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42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C8644E" w:rsidRPr="00C42835" w:rsidRDefault="00C8644E" w:rsidP="00C428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</w:tcPr>
          <w:p w:rsidR="00C8644E" w:rsidRPr="00C42835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More criminal actions are being dropped before trial.</w:t>
            </w:r>
          </w:p>
        </w:tc>
      </w:tr>
      <w:tr w:rsidR="00C8644E" w:rsidRPr="00C42835" w:rsidTr="00BF52BE">
        <w:trPr>
          <w:trHeight w:val="234"/>
        </w:trPr>
        <w:tc>
          <w:tcPr>
            <w:tcW w:w="1179" w:type="dxa"/>
            <w:gridSpan w:val="2"/>
          </w:tcPr>
          <w:p w:rsidR="00C8644E" w:rsidRPr="00C42835" w:rsidRDefault="00C8644E" w:rsidP="00C428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428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C8644E" w:rsidRPr="00C42835" w:rsidRDefault="00C8644E" w:rsidP="00C428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1" w:type="dxa"/>
          </w:tcPr>
          <w:p w:rsidR="00C8644E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835">
              <w:rPr>
                <w:rFonts w:ascii="Times New Roman" w:hAnsi="Times New Roman" w:cs="Times New Roman"/>
                <w:b/>
                <w:sz w:val="20"/>
                <w:szCs w:val="20"/>
              </w:rPr>
              <w:t>More civil actions are being dropped before trial.</w:t>
            </w:r>
          </w:p>
          <w:p w:rsidR="00BF52BE" w:rsidRPr="00C42835" w:rsidRDefault="00BF52BE" w:rsidP="00BF52BE">
            <w:pPr>
              <w:spacing w:after="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52BE" w:rsidRDefault="00BF52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Short Response</w:t>
      </w:r>
      <w:r w:rsidRPr="00BF52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6A32" w:rsidRDefault="00BF52BE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BF52BE">
        <w:rPr>
          <w:rFonts w:ascii="Times New Roman" w:hAnsi="Times New Roman" w:cs="Times New Roman"/>
          <w:b/>
          <w:sz w:val="20"/>
          <w:szCs w:val="20"/>
        </w:rPr>
        <w:t xml:space="preserve">Explain </w:t>
      </w:r>
      <w:r w:rsidRPr="00BF52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why did the Supreme Court refuse to allow the appointment of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Marbury in the Marbury vs. Madison Case</w:t>
      </w:r>
      <w:r w:rsidRPr="00BF52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?</w:t>
      </w:r>
    </w:p>
    <w:p w:rsidR="00BF52BE" w:rsidRDefault="00BF52BE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10. </w:t>
      </w:r>
      <w:r w:rsidRPr="00BF52BE">
        <w:rPr>
          <w:rFonts w:ascii="Times New Roman" w:hAnsi="Times New Roman" w:cs="Times New Roman"/>
          <w:b/>
          <w:sz w:val="20"/>
          <w:szCs w:val="20"/>
        </w:rPr>
        <w:t xml:space="preserve">Explain </w:t>
      </w:r>
      <w:r w:rsidRPr="00BF52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the </w:t>
      </w:r>
      <w:r w:rsidR="008506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U.S. vs. Nixon </w:t>
      </w:r>
      <w:r w:rsidR="00850694" w:rsidRPr="00BF52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Supreme Court</w:t>
      </w:r>
      <w:r w:rsidR="0085069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decision</w:t>
      </w:r>
      <w:r w:rsidRPr="00BF52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?</w:t>
      </w:r>
    </w:p>
    <w:p w:rsidR="00850694" w:rsidRDefault="00850694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Bonus Question</w:t>
      </w:r>
    </w:p>
    <w:p w:rsidR="00850694" w:rsidRDefault="00850694" w:rsidP="00850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is the 4</w:t>
      </w:r>
      <w:r w:rsidRPr="0085069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Amendment? Why is it important?</w:t>
      </w:r>
    </w:p>
    <w:p w:rsidR="00850694" w:rsidRDefault="00080A9C" w:rsidP="00850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is jurisdiction different in Circuit and federal court?</w:t>
      </w:r>
    </w:p>
    <w:p w:rsidR="00080A9C" w:rsidRPr="00850694" w:rsidRDefault="00080A9C" w:rsidP="00080A9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sectPr w:rsidR="00080A9C" w:rsidRPr="00850694" w:rsidSect="00753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2091A"/>
    <w:multiLevelType w:val="hybridMultilevel"/>
    <w:tmpl w:val="2B2C8B24"/>
    <w:lvl w:ilvl="0" w:tplc="A4F4C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2"/>
    <w:rsid w:val="00080A9C"/>
    <w:rsid w:val="001C4367"/>
    <w:rsid w:val="003461E5"/>
    <w:rsid w:val="003A1223"/>
    <w:rsid w:val="00481F4A"/>
    <w:rsid w:val="00753D5A"/>
    <w:rsid w:val="00850694"/>
    <w:rsid w:val="00B90C8F"/>
    <w:rsid w:val="00B92E8F"/>
    <w:rsid w:val="00BF52BE"/>
    <w:rsid w:val="00C42835"/>
    <w:rsid w:val="00C8644E"/>
    <w:rsid w:val="00E76A32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B1B15-9DDC-4DC4-9E51-79C7D9F8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7FB0"/>
    <w:rPr>
      <w:b/>
      <w:bCs/>
    </w:rPr>
  </w:style>
  <w:style w:type="character" w:customStyle="1" w:styleId="apple-converted-space">
    <w:name w:val="apple-converted-space"/>
    <w:basedOn w:val="DefaultParagraphFont"/>
    <w:rsid w:val="00FD7FB0"/>
  </w:style>
  <w:style w:type="paragraph" w:styleId="ListParagraph">
    <w:name w:val="List Paragraph"/>
    <w:basedOn w:val="Normal"/>
    <w:uiPriority w:val="34"/>
    <w:qFormat/>
    <w:rsid w:val="0085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9CF4F0-60A4-48A1-BD79-1B6EF8EB1A2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84B5FA7-FC03-430C-A87E-B115FFE9434C}">
      <dgm:prSet phldrT="[Text]"/>
      <dgm:spPr>
        <a:xfrm>
          <a:off x="1819" y="594741"/>
          <a:ext cx="795492" cy="7929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1. Opening Statements</a:t>
          </a:r>
        </a:p>
      </dgm:t>
    </dgm:pt>
    <dgm:pt modelId="{4F7058B7-9F29-443A-BA81-F3672697FB5C}" type="parTrans" cxnId="{A93A4756-1C76-4002-B462-EAE1F8F0EEAB}">
      <dgm:prSet/>
      <dgm:spPr/>
      <dgm:t>
        <a:bodyPr/>
        <a:lstStyle/>
        <a:p>
          <a:endParaRPr lang="en-US"/>
        </a:p>
      </dgm:t>
    </dgm:pt>
    <dgm:pt modelId="{DE76D652-0CC5-4337-9BB4-42130A062DEA}" type="sibTrans" cxnId="{A93A4756-1C76-4002-B462-EAE1F8F0EEAB}">
      <dgm:prSet/>
      <dgm:spPr/>
      <dgm:t>
        <a:bodyPr/>
        <a:lstStyle/>
        <a:p>
          <a:endParaRPr lang="en-US"/>
        </a:p>
      </dgm:t>
    </dgm:pt>
    <dgm:pt modelId="{2B49F54F-1B77-47CE-B05E-B22A00EC6592}">
      <dgm:prSet phldrT="[Text]"/>
      <dgm:spPr>
        <a:xfrm>
          <a:off x="2507620" y="594741"/>
          <a:ext cx="795492" cy="7929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4.      Jury Deliberation</a:t>
          </a:r>
        </a:p>
      </dgm:t>
    </dgm:pt>
    <dgm:pt modelId="{A1E7E86F-5A92-4CB3-9A4C-01E9C60DBFA7}" type="parTrans" cxnId="{C563659F-B812-491D-84E6-456FDF5453C2}">
      <dgm:prSet/>
      <dgm:spPr/>
      <dgm:t>
        <a:bodyPr/>
        <a:lstStyle/>
        <a:p>
          <a:endParaRPr lang="en-US"/>
        </a:p>
      </dgm:t>
    </dgm:pt>
    <dgm:pt modelId="{294661FC-D826-4678-A631-EF97E386E5B4}" type="sibTrans" cxnId="{C563659F-B812-491D-84E6-456FDF5453C2}">
      <dgm:prSet/>
      <dgm:spPr/>
      <dgm:t>
        <a:bodyPr/>
        <a:lstStyle/>
        <a:p>
          <a:endParaRPr lang="en-US"/>
        </a:p>
      </dgm:t>
    </dgm:pt>
    <dgm:pt modelId="{4B2874BE-355F-4D55-82D1-54EDE2AC4374}">
      <dgm:prSet phldrT="[Text]"/>
      <dgm:spPr>
        <a:xfrm>
          <a:off x="3342888" y="594741"/>
          <a:ext cx="795492" cy="7929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5.             ?</a:t>
          </a:r>
        </a:p>
      </dgm:t>
    </dgm:pt>
    <dgm:pt modelId="{4D09DBB4-8E61-47DD-BFF7-3C1EFC858582}" type="parTrans" cxnId="{312E6551-97D3-4895-BE25-95968C908331}">
      <dgm:prSet/>
      <dgm:spPr/>
      <dgm:t>
        <a:bodyPr/>
        <a:lstStyle/>
        <a:p>
          <a:endParaRPr lang="en-US"/>
        </a:p>
      </dgm:t>
    </dgm:pt>
    <dgm:pt modelId="{6B1CB72E-47EC-4599-95E1-DDEBF9F4B8C0}" type="sibTrans" cxnId="{312E6551-97D3-4895-BE25-95968C908331}">
      <dgm:prSet/>
      <dgm:spPr/>
      <dgm:t>
        <a:bodyPr/>
        <a:lstStyle/>
        <a:p>
          <a:endParaRPr lang="en-US"/>
        </a:p>
      </dgm:t>
    </dgm:pt>
    <dgm:pt modelId="{FE655382-1104-43EE-8854-C72E5B946B30}">
      <dgm:prSet phldrT="[Text]"/>
      <dgm:spPr>
        <a:xfrm>
          <a:off x="837086" y="594741"/>
          <a:ext cx="795492" cy="7929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2. Presentation of Evidence</a:t>
          </a:r>
        </a:p>
      </dgm:t>
    </dgm:pt>
    <dgm:pt modelId="{BC0427C0-5C18-4807-AFCE-7A0C5572644D}" type="parTrans" cxnId="{6488910D-EB03-48AD-96CA-9140751B031E}">
      <dgm:prSet/>
      <dgm:spPr/>
      <dgm:t>
        <a:bodyPr/>
        <a:lstStyle/>
        <a:p>
          <a:endParaRPr lang="en-US"/>
        </a:p>
      </dgm:t>
    </dgm:pt>
    <dgm:pt modelId="{2BF94F4C-35B8-41C7-80AF-64E8AA3D536B}" type="sibTrans" cxnId="{6488910D-EB03-48AD-96CA-9140751B031E}">
      <dgm:prSet/>
      <dgm:spPr/>
      <dgm:t>
        <a:bodyPr/>
        <a:lstStyle/>
        <a:p>
          <a:endParaRPr lang="en-US"/>
        </a:p>
      </dgm:t>
    </dgm:pt>
    <dgm:pt modelId="{D3787D38-914E-4A9E-A25A-8B7795A7FA58}">
      <dgm:prSet phldrT="[Text]"/>
      <dgm:spPr>
        <a:xfrm>
          <a:off x="1672353" y="594741"/>
          <a:ext cx="795492" cy="7929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3. Closing Statements</a:t>
          </a:r>
        </a:p>
      </dgm:t>
    </dgm:pt>
    <dgm:pt modelId="{44029201-C6C1-4D51-AFD2-0F7A88B9E95A}" type="parTrans" cxnId="{6613FDAF-1C41-43CD-ADD1-56CA1FFC1435}">
      <dgm:prSet/>
      <dgm:spPr/>
      <dgm:t>
        <a:bodyPr/>
        <a:lstStyle/>
        <a:p>
          <a:endParaRPr lang="en-US"/>
        </a:p>
      </dgm:t>
    </dgm:pt>
    <dgm:pt modelId="{8B233546-AAD1-4EA2-8846-A317CA63FF37}" type="sibTrans" cxnId="{6613FDAF-1C41-43CD-ADD1-56CA1FFC1435}">
      <dgm:prSet/>
      <dgm:spPr/>
      <dgm:t>
        <a:bodyPr/>
        <a:lstStyle/>
        <a:p>
          <a:endParaRPr lang="en-US"/>
        </a:p>
      </dgm:t>
    </dgm:pt>
    <dgm:pt modelId="{0ED7AE52-3AA0-4DBB-86D4-7A93CEEAF47C}" type="pres">
      <dgm:prSet presAssocID="{A19CF4F0-60A4-48A1-BD79-1B6EF8EB1A25}" presName="CompostProcess" presStyleCnt="0">
        <dgm:presLayoutVars>
          <dgm:dir/>
          <dgm:resizeHandles val="exact"/>
        </dgm:presLayoutVars>
      </dgm:prSet>
      <dgm:spPr/>
    </dgm:pt>
    <dgm:pt modelId="{9F72857B-365B-496C-B435-B571B9E8B2A5}" type="pres">
      <dgm:prSet presAssocID="{A19CF4F0-60A4-48A1-BD79-1B6EF8EB1A25}" presName="arrow" presStyleLbl="bgShp" presStyleIdx="0" presStyleCnt="1" custLinFactNeighborX="2958"/>
      <dgm:spPr>
        <a:xfrm>
          <a:off x="414612" y="0"/>
          <a:ext cx="3519170" cy="1982470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B120D56-A96E-496F-9D7A-316215EA64C8}" type="pres">
      <dgm:prSet presAssocID="{A19CF4F0-60A4-48A1-BD79-1B6EF8EB1A25}" presName="linearProcess" presStyleCnt="0"/>
      <dgm:spPr/>
    </dgm:pt>
    <dgm:pt modelId="{A6E5711C-D47A-4530-AD20-4DD4E6BEDEB0}" type="pres">
      <dgm:prSet presAssocID="{B84B5FA7-FC03-430C-A87E-B115FFE9434C}" presName="tex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7E7F907-FC10-4FC1-B2B5-187D9423C8D8}" type="pres">
      <dgm:prSet presAssocID="{DE76D652-0CC5-4337-9BB4-42130A062DEA}" presName="sibTrans" presStyleCnt="0"/>
      <dgm:spPr/>
    </dgm:pt>
    <dgm:pt modelId="{D3D332EE-F9AB-4925-8BE8-28B155DE549C}" type="pres">
      <dgm:prSet presAssocID="{FE655382-1104-43EE-8854-C72E5B946B30}" presName="text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8D97F3C-D365-438E-A2D9-303D78693D24}" type="pres">
      <dgm:prSet presAssocID="{2BF94F4C-35B8-41C7-80AF-64E8AA3D536B}" presName="sibTrans" presStyleCnt="0"/>
      <dgm:spPr/>
    </dgm:pt>
    <dgm:pt modelId="{16FAD585-2C21-4F91-B222-C0B4BBE645C0}" type="pres">
      <dgm:prSet presAssocID="{D3787D38-914E-4A9E-A25A-8B7795A7FA58}" presName="text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A83894C-B372-46F6-A7AD-C7CF72E428B1}" type="pres">
      <dgm:prSet presAssocID="{8B233546-AAD1-4EA2-8846-A317CA63FF37}" presName="sibTrans" presStyleCnt="0"/>
      <dgm:spPr/>
    </dgm:pt>
    <dgm:pt modelId="{98E2F6E2-36A7-486F-9FA5-2E72F8638032}" type="pres">
      <dgm:prSet presAssocID="{2B49F54F-1B77-47CE-B05E-B22A00EC6592}" presName="textNode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FBE2D0D-F9EF-40FD-B764-EEDD96A0F96B}" type="pres">
      <dgm:prSet presAssocID="{294661FC-D826-4678-A631-EF97E386E5B4}" presName="sibTrans" presStyleCnt="0"/>
      <dgm:spPr/>
    </dgm:pt>
    <dgm:pt modelId="{F69F91A2-939A-4CF4-937D-8B4A9EFF0254}" type="pres">
      <dgm:prSet presAssocID="{4B2874BE-355F-4D55-82D1-54EDE2AC4374}" presName="text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393802E1-082A-46BA-8908-AFD8721F0C55}" type="presOf" srcId="{D3787D38-914E-4A9E-A25A-8B7795A7FA58}" destId="{16FAD585-2C21-4F91-B222-C0B4BBE645C0}" srcOrd="0" destOrd="0" presId="urn:microsoft.com/office/officeart/2005/8/layout/hProcess9"/>
    <dgm:cxn modelId="{6613FDAF-1C41-43CD-ADD1-56CA1FFC1435}" srcId="{A19CF4F0-60A4-48A1-BD79-1B6EF8EB1A25}" destId="{D3787D38-914E-4A9E-A25A-8B7795A7FA58}" srcOrd="2" destOrd="0" parTransId="{44029201-C6C1-4D51-AFD2-0F7A88B9E95A}" sibTransId="{8B233546-AAD1-4EA2-8846-A317CA63FF37}"/>
    <dgm:cxn modelId="{A93A4756-1C76-4002-B462-EAE1F8F0EEAB}" srcId="{A19CF4F0-60A4-48A1-BD79-1B6EF8EB1A25}" destId="{B84B5FA7-FC03-430C-A87E-B115FFE9434C}" srcOrd="0" destOrd="0" parTransId="{4F7058B7-9F29-443A-BA81-F3672697FB5C}" sibTransId="{DE76D652-0CC5-4337-9BB4-42130A062DEA}"/>
    <dgm:cxn modelId="{C563659F-B812-491D-84E6-456FDF5453C2}" srcId="{A19CF4F0-60A4-48A1-BD79-1B6EF8EB1A25}" destId="{2B49F54F-1B77-47CE-B05E-B22A00EC6592}" srcOrd="3" destOrd="0" parTransId="{A1E7E86F-5A92-4CB3-9A4C-01E9C60DBFA7}" sibTransId="{294661FC-D826-4678-A631-EF97E386E5B4}"/>
    <dgm:cxn modelId="{B409F637-23CA-48F3-9602-E0FBDB91B9E5}" type="presOf" srcId="{B84B5FA7-FC03-430C-A87E-B115FFE9434C}" destId="{A6E5711C-D47A-4530-AD20-4DD4E6BEDEB0}" srcOrd="0" destOrd="0" presId="urn:microsoft.com/office/officeart/2005/8/layout/hProcess9"/>
    <dgm:cxn modelId="{319B6D6F-45B2-4AC2-BF2F-F061F001F42F}" type="presOf" srcId="{A19CF4F0-60A4-48A1-BD79-1B6EF8EB1A25}" destId="{0ED7AE52-3AA0-4DBB-86D4-7A93CEEAF47C}" srcOrd="0" destOrd="0" presId="urn:microsoft.com/office/officeart/2005/8/layout/hProcess9"/>
    <dgm:cxn modelId="{841244FA-B58F-478C-9B9F-2CE1BC161637}" type="presOf" srcId="{FE655382-1104-43EE-8854-C72E5B946B30}" destId="{D3D332EE-F9AB-4925-8BE8-28B155DE549C}" srcOrd="0" destOrd="0" presId="urn:microsoft.com/office/officeart/2005/8/layout/hProcess9"/>
    <dgm:cxn modelId="{6488910D-EB03-48AD-96CA-9140751B031E}" srcId="{A19CF4F0-60A4-48A1-BD79-1B6EF8EB1A25}" destId="{FE655382-1104-43EE-8854-C72E5B946B30}" srcOrd="1" destOrd="0" parTransId="{BC0427C0-5C18-4807-AFCE-7A0C5572644D}" sibTransId="{2BF94F4C-35B8-41C7-80AF-64E8AA3D536B}"/>
    <dgm:cxn modelId="{4C13C05B-9E46-4AD8-94E0-481D30FDC8C1}" type="presOf" srcId="{4B2874BE-355F-4D55-82D1-54EDE2AC4374}" destId="{F69F91A2-939A-4CF4-937D-8B4A9EFF0254}" srcOrd="0" destOrd="0" presId="urn:microsoft.com/office/officeart/2005/8/layout/hProcess9"/>
    <dgm:cxn modelId="{312E6551-97D3-4895-BE25-95968C908331}" srcId="{A19CF4F0-60A4-48A1-BD79-1B6EF8EB1A25}" destId="{4B2874BE-355F-4D55-82D1-54EDE2AC4374}" srcOrd="4" destOrd="0" parTransId="{4D09DBB4-8E61-47DD-BFF7-3C1EFC858582}" sibTransId="{6B1CB72E-47EC-4599-95E1-DDEBF9F4B8C0}"/>
    <dgm:cxn modelId="{D58AF0BA-677A-4946-84B2-352CF96F7842}" type="presOf" srcId="{2B49F54F-1B77-47CE-B05E-B22A00EC6592}" destId="{98E2F6E2-36A7-486F-9FA5-2E72F8638032}" srcOrd="0" destOrd="0" presId="urn:microsoft.com/office/officeart/2005/8/layout/hProcess9"/>
    <dgm:cxn modelId="{D1E75E1F-62A2-4028-8E7F-EC6A15CC8FEC}" type="presParOf" srcId="{0ED7AE52-3AA0-4DBB-86D4-7A93CEEAF47C}" destId="{9F72857B-365B-496C-B435-B571B9E8B2A5}" srcOrd="0" destOrd="0" presId="urn:microsoft.com/office/officeart/2005/8/layout/hProcess9"/>
    <dgm:cxn modelId="{4A52A846-4D6E-43C7-8BE0-10C5BF60A5A2}" type="presParOf" srcId="{0ED7AE52-3AA0-4DBB-86D4-7A93CEEAF47C}" destId="{2B120D56-A96E-496F-9D7A-316215EA64C8}" srcOrd="1" destOrd="0" presId="urn:microsoft.com/office/officeart/2005/8/layout/hProcess9"/>
    <dgm:cxn modelId="{59A69807-C3CF-4D1A-9658-EBB8A72DAC04}" type="presParOf" srcId="{2B120D56-A96E-496F-9D7A-316215EA64C8}" destId="{A6E5711C-D47A-4530-AD20-4DD4E6BEDEB0}" srcOrd="0" destOrd="0" presId="urn:microsoft.com/office/officeart/2005/8/layout/hProcess9"/>
    <dgm:cxn modelId="{E54FA454-2E64-4721-8C41-72743E97B68F}" type="presParOf" srcId="{2B120D56-A96E-496F-9D7A-316215EA64C8}" destId="{47E7F907-FC10-4FC1-B2B5-187D9423C8D8}" srcOrd="1" destOrd="0" presId="urn:microsoft.com/office/officeart/2005/8/layout/hProcess9"/>
    <dgm:cxn modelId="{52DF3397-6B02-45C5-81D8-7E0126D69587}" type="presParOf" srcId="{2B120D56-A96E-496F-9D7A-316215EA64C8}" destId="{D3D332EE-F9AB-4925-8BE8-28B155DE549C}" srcOrd="2" destOrd="0" presId="urn:microsoft.com/office/officeart/2005/8/layout/hProcess9"/>
    <dgm:cxn modelId="{4F1495FE-B717-4B58-9D44-83B4DE47A5E7}" type="presParOf" srcId="{2B120D56-A96E-496F-9D7A-316215EA64C8}" destId="{F8D97F3C-D365-438E-A2D9-303D78693D24}" srcOrd="3" destOrd="0" presId="urn:microsoft.com/office/officeart/2005/8/layout/hProcess9"/>
    <dgm:cxn modelId="{15F5A375-4360-4E27-A4DC-E013EA4DC584}" type="presParOf" srcId="{2B120D56-A96E-496F-9D7A-316215EA64C8}" destId="{16FAD585-2C21-4F91-B222-C0B4BBE645C0}" srcOrd="4" destOrd="0" presId="urn:microsoft.com/office/officeart/2005/8/layout/hProcess9"/>
    <dgm:cxn modelId="{06938719-C81E-401D-87BC-5D8450EEB3BD}" type="presParOf" srcId="{2B120D56-A96E-496F-9D7A-316215EA64C8}" destId="{3A83894C-B372-46F6-A7AD-C7CF72E428B1}" srcOrd="5" destOrd="0" presId="urn:microsoft.com/office/officeart/2005/8/layout/hProcess9"/>
    <dgm:cxn modelId="{A0054FAA-718B-40B1-8E7F-5173435684F8}" type="presParOf" srcId="{2B120D56-A96E-496F-9D7A-316215EA64C8}" destId="{98E2F6E2-36A7-486F-9FA5-2E72F8638032}" srcOrd="6" destOrd="0" presId="urn:microsoft.com/office/officeart/2005/8/layout/hProcess9"/>
    <dgm:cxn modelId="{D6D92825-29D9-4847-A31F-D1624FD90B5A}" type="presParOf" srcId="{2B120D56-A96E-496F-9D7A-316215EA64C8}" destId="{FFBE2D0D-F9EF-40FD-B764-EEDD96A0F96B}" srcOrd="7" destOrd="0" presId="urn:microsoft.com/office/officeart/2005/8/layout/hProcess9"/>
    <dgm:cxn modelId="{B0D4DD4D-5254-4B52-9A1D-BC05B3F788C5}" type="presParOf" srcId="{2B120D56-A96E-496F-9D7A-316215EA64C8}" destId="{F69F91A2-939A-4CF4-937D-8B4A9EFF025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13FC7D-D8AB-43B4-AFBD-27A9139C6EBA}" type="doc">
      <dgm:prSet loTypeId="urn:microsoft.com/office/officeart/2005/8/layout/process1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20754A8-8223-4BFD-A88C-CF7CBBD1BBEC}">
      <dgm:prSet phldrT="[Text]" custT="1"/>
      <dgm:spPr/>
      <dgm:t>
        <a:bodyPr/>
        <a:lstStyle/>
        <a:p>
          <a:r>
            <a:rPr lang="en-US" sz="1000" b="1"/>
            <a:t>U.S. </a:t>
          </a:r>
        </a:p>
        <a:p>
          <a:r>
            <a:rPr lang="en-US" sz="1000" b="1"/>
            <a:t>?</a:t>
          </a:r>
        </a:p>
      </dgm:t>
    </dgm:pt>
    <dgm:pt modelId="{BD47BBC2-76EB-487B-9F6E-DB7A67B74C62}" type="parTrans" cxnId="{36CDD745-7231-4473-9D4A-F90416A33B5A}">
      <dgm:prSet/>
      <dgm:spPr/>
      <dgm:t>
        <a:bodyPr/>
        <a:lstStyle/>
        <a:p>
          <a:endParaRPr lang="en-US" sz="1000" b="1"/>
        </a:p>
      </dgm:t>
    </dgm:pt>
    <dgm:pt modelId="{F923B105-7BA2-4D91-BD26-754DB00D5C3C}" type="sibTrans" cxnId="{36CDD745-7231-4473-9D4A-F90416A33B5A}">
      <dgm:prSet custT="1"/>
      <dgm:spPr/>
      <dgm:t>
        <a:bodyPr/>
        <a:lstStyle/>
        <a:p>
          <a:endParaRPr lang="en-US" sz="1000" b="1"/>
        </a:p>
      </dgm:t>
    </dgm:pt>
    <dgm:pt modelId="{76468398-AA66-472B-AE7B-545959AF2451}">
      <dgm:prSet phldrT="[Text]" custT="1"/>
      <dgm:spPr/>
      <dgm:t>
        <a:bodyPr/>
        <a:lstStyle/>
        <a:p>
          <a:r>
            <a:rPr lang="en-US" sz="1000" b="1"/>
            <a:t>U.S. </a:t>
          </a:r>
        </a:p>
        <a:p>
          <a:r>
            <a:rPr lang="en-US" sz="1000" b="1"/>
            <a:t>Supreme Court </a:t>
          </a:r>
        </a:p>
      </dgm:t>
    </dgm:pt>
    <dgm:pt modelId="{F2374006-0D00-4866-AA17-AE6838239A5F}" type="parTrans" cxnId="{45E27CEF-4716-42A7-AB39-F2D207561174}">
      <dgm:prSet/>
      <dgm:spPr/>
      <dgm:t>
        <a:bodyPr/>
        <a:lstStyle/>
        <a:p>
          <a:endParaRPr lang="en-US" sz="1000" b="1"/>
        </a:p>
      </dgm:t>
    </dgm:pt>
    <dgm:pt modelId="{65411F70-1C1D-41D7-B451-ADB4670DB437}" type="sibTrans" cxnId="{45E27CEF-4716-42A7-AB39-F2D207561174}">
      <dgm:prSet/>
      <dgm:spPr/>
      <dgm:t>
        <a:bodyPr/>
        <a:lstStyle/>
        <a:p>
          <a:endParaRPr lang="en-US" sz="1000" b="1"/>
        </a:p>
      </dgm:t>
    </dgm:pt>
    <dgm:pt modelId="{AFDBEBE6-5FBB-47F8-B2AF-551BA5EE9055}">
      <dgm:prSet custT="1"/>
      <dgm:spPr/>
      <dgm:t>
        <a:bodyPr/>
        <a:lstStyle/>
        <a:p>
          <a:r>
            <a:rPr lang="en-US" sz="1000" b="1"/>
            <a:t>U.S.</a:t>
          </a:r>
        </a:p>
        <a:p>
          <a:r>
            <a:rPr lang="en-US" sz="1000" b="1"/>
            <a:t>District Court </a:t>
          </a:r>
        </a:p>
      </dgm:t>
    </dgm:pt>
    <dgm:pt modelId="{11341241-43C9-43F7-987F-E0E5D47B62EF}" type="parTrans" cxnId="{43EA37BE-F1C6-46F7-AE2A-FA3022AF7864}">
      <dgm:prSet/>
      <dgm:spPr/>
      <dgm:t>
        <a:bodyPr/>
        <a:lstStyle/>
        <a:p>
          <a:endParaRPr lang="en-US" sz="1000" b="1"/>
        </a:p>
      </dgm:t>
    </dgm:pt>
    <dgm:pt modelId="{34C3FFDA-3600-4B49-A399-C1535E9ED221}" type="sibTrans" cxnId="{43EA37BE-F1C6-46F7-AE2A-FA3022AF7864}">
      <dgm:prSet custT="1"/>
      <dgm:spPr/>
      <dgm:t>
        <a:bodyPr/>
        <a:lstStyle/>
        <a:p>
          <a:endParaRPr lang="en-US" sz="1000" b="1"/>
        </a:p>
      </dgm:t>
    </dgm:pt>
    <dgm:pt modelId="{499A6DE0-871B-4BED-AAEA-50FEDB670F3F}" type="pres">
      <dgm:prSet presAssocID="{5A13FC7D-D8AB-43B4-AFBD-27A9139C6EB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E0B4D5F-BEA4-42A0-8283-616A43D7593E}" type="pres">
      <dgm:prSet presAssocID="{AFDBEBE6-5FBB-47F8-B2AF-551BA5EE905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3E8548-BF5E-4D5D-92F9-CAF88F2854D2}" type="pres">
      <dgm:prSet presAssocID="{34C3FFDA-3600-4B49-A399-C1535E9ED221}" presName="sibTrans" presStyleLbl="sibTrans2D1" presStyleIdx="0" presStyleCnt="2"/>
      <dgm:spPr/>
      <dgm:t>
        <a:bodyPr/>
        <a:lstStyle/>
        <a:p>
          <a:endParaRPr lang="en-US"/>
        </a:p>
      </dgm:t>
    </dgm:pt>
    <dgm:pt modelId="{AF9EC82C-E605-4969-A9BD-6AFD077DF847}" type="pres">
      <dgm:prSet presAssocID="{34C3FFDA-3600-4B49-A399-C1535E9ED221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EF17AC99-2F5D-42BD-84BE-4FFCF5AD7E0D}" type="pres">
      <dgm:prSet presAssocID="{420754A8-8223-4BFD-A88C-CF7CBBD1BBE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48BCE4-6633-41E7-8CA7-CD6361E8CB7A}" type="pres">
      <dgm:prSet presAssocID="{F923B105-7BA2-4D91-BD26-754DB00D5C3C}" presName="sibTrans" presStyleLbl="sibTrans2D1" presStyleIdx="1" presStyleCnt="2"/>
      <dgm:spPr/>
      <dgm:t>
        <a:bodyPr/>
        <a:lstStyle/>
        <a:p>
          <a:endParaRPr lang="en-US"/>
        </a:p>
      </dgm:t>
    </dgm:pt>
    <dgm:pt modelId="{7E3F5B61-1918-4F65-8227-E1201475E468}" type="pres">
      <dgm:prSet presAssocID="{F923B105-7BA2-4D91-BD26-754DB00D5C3C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D4B28A43-14C1-44C2-B1AD-5545982AD955}" type="pres">
      <dgm:prSet presAssocID="{76468398-AA66-472B-AE7B-545959AF245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A28DFB-1843-4EF7-88C1-01899AE8257A}" type="presOf" srcId="{F923B105-7BA2-4D91-BD26-754DB00D5C3C}" destId="{9748BCE4-6633-41E7-8CA7-CD6361E8CB7A}" srcOrd="0" destOrd="0" presId="urn:microsoft.com/office/officeart/2005/8/layout/process1"/>
    <dgm:cxn modelId="{82616A30-E192-4A50-9CA8-186E25702466}" type="presOf" srcId="{5A13FC7D-D8AB-43B4-AFBD-27A9139C6EBA}" destId="{499A6DE0-871B-4BED-AAEA-50FEDB670F3F}" srcOrd="0" destOrd="0" presId="urn:microsoft.com/office/officeart/2005/8/layout/process1"/>
    <dgm:cxn modelId="{504F0A2F-BC3C-4949-BA4A-10A5290DFFC9}" type="presOf" srcId="{F923B105-7BA2-4D91-BD26-754DB00D5C3C}" destId="{7E3F5B61-1918-4F65-8227-E1201475E468}" srcOrd="1" destOrd="0" presId="urn:microsoft.com/office/officeart/2005/8/layout/process1"/>
    <dgm:cxn modelId="{43EA37BE-F1C6-46F7-AE2A-FA3022AF7864}" srcId="{5A13FC7D-D8AB-43B4-AFBD-27A9139C6EBA}" destId="{AFDBEBE6-5FBB-47F8-B2AF-551BA5EE9055}" srcOrd="0" destOrd="0" parTransId="{11341241-43C9-43F7-987F-E0E5D47B62EF}" sibTransId="{34C3FFDA-3600-4B49-A399-C1535E9ED221}"/>
    <dgm:cxn modelId="{DB96749B-3FF2-4991-939C-F641D7A8663E}" type="presOf" srcId="{34C3FFDA-3600-4B49-A399-C1535E9ED221}" destId="{AF9EC82C-E605-4969-A9BD-6AFD077DF847}" srcOrd="1" destOrd="0" presId="urn:microsoft.com/office/officeart/2005/8/layout/process1"/>
    <dgm:cxn modelId="{36CDD745-7231-4473-9D4A-F90416A33B5A}" srcId="{5A13FC7D-D8AB-43B4-AFBD-27A9139C6EBA}" destId="{420754A8-8223-4BFD-A88C-CF7CBBD1BBEC}" srcOrd="1" destOrd="0" parTransId="{BD47BBC2-76EB-487B-9F6E-DB7A67B74C62}" sibTransId="{F923B105-7BA2-4D91-BD26-754DB00D5C3C}"/>
    <dgm:cxn modelId="{D1A308A3-1A9F-43EC-95E0-C13901BC2F3C}" type="presOf" srcId="{34C3FFDA-3600-4B49-A399-C1535E9ED221}" destId="{383E8548-BF5E-4D5D-92F9-CAF88F2854D2}" srcOrd="0" destOrd="0" presId="urn:microsoft.com/office/officeart/2005/8/layout/process1"/>
    <dgm:cxn modelId="{AE4066FD-7DB3-4A89-B462-CA0CD934D8CA}" type="presOf" srcId="{76468398-AA66-472B-AE7B-545959AF2451}" destId="{D4B28A43-14C1-44C2-B1AD-5545982AD955}" srcOrd="0" destOrd="0" presId="urn:microsoft.com/office/officeart/2005/8/layout/process1"/>
    <dgm:cxn modelId="{30B1B9D2-8F9D-483B-9AA3-463A8076BECF}" type="presOf" srcId="{AFDBEBE6-5FBB-47F8-B2AF-551BA5EE9055}" destId="{DE0B4D5F-BEA4-42A0-8283-616A43D7593E}" srcOrd="0" destOrd="0" presId="urn:microsoft.com/office/officeart/2005/8/layout/process1"/>
    <dgm:cxn modelId="{04B4A847-FE0B-4ECD-B4F7-59AE582CFE6B}" type="presOf" srcId="{420754A8-8223-4BFD-A88C-CF7CBBD1BBEC}" destId="{EF17AC99-2F5D-42BD-84BE-4FFCF5AD7E0D}" srcOrd="0" destOrd="0" presId="urn:microsoft.com/office/officeart/2005/8/layout/process1"/>
    <dgm:cxn modelId="{45E27CEF-4716-42A7-AB39-F2D207561174}" srcId="{5A13FC7D-D8AB-43B4-AFBD-27A9139C6EBA}" destId="{76468398-AA66-472B-AE7B-545959AF2451}" srcOrd="2" destOrd="0" parTransId="{F2374006-0D00-4866-AA17-AE6838239A5F}" sibTransId="{65411F70-1C1D-41D7-B451-ADB4670DB437}"/>
    <dgm:cxn modelId="{EC5416D3-2B28-471A-B150-673E378CBD45}" type="presParOf" srcId="{499A6DE0-871B-4BED-AAEA-50FEDB670F3F}" destId="{DE0B4D5F-BEA4-42A0-8283-616A43D7593E}" srcOrd="0" destOrd="0" presId="urn:microsoft.com/office/officeart/2005/8/layout/process1"/>
    <dgm:cxn modelId="{2F288293-2F07-42D8-ACF9-978EAE79B39A}" type="presParOf" srcId="{499A6DE0-871B-4BED-AAEA-50FEDB670F3F}" destId="{383E8548-BF5E-4D5D-92F9-CAF88F2854D2}" srcOrd="1" destOrd="0" presId="urn:microsoft.com/office/officeart/2005/8/layout/process1"/>
    <dgm:cxn modelId="{57AC1F87-0E3A-4CAA-9F2B-B88DDC5C90FC}" type="presParOf" srcId="{383E8548-BF5E-4D5D-92F9-CAF88F2854D2}" destId="{AF9EC82C-E605-4969-A9BD-6AFD077DF847}" srcOrd="0" destOrd="0" presId="urn:microsoft.com/office/officeart/2005/8/layout/process1"/>
    <dgm:cxn modelId="{004485A5-A12C-4B4D-9577-CD920ACA7923}" type="presParOf" srcId="{499A6DE0-871B-4BED-AAEA-50FEDB670F3F}" destId="{EF17AC99-2F5D-42BD-84BE-4FFCF5AD7E0D}" srcOrd="2" destOrd="0" presId="urn:microsoft.com/office/officeart/2005/8/layout/process1"/>
    <dgm:cxn modelId="{A1848976-CC12-4B1E-BDEA-4FA689ADD1E3}" type="presParOf" srcId="{499A6DE0-871B-4BED-AAEA-50FEDB670F3F}" destId="{9748BCE4-6633-41E7-8CA7-CD6361E8CB7A}" srcOrd="3" destOrd="0" presId="urn:microsoft.com/office/officeart/2005/8/layout/process1"/>
    <dgm:cxn modelId="{86F67E1F-E18D-41D5-9618-A4487308B10C}" type="presParOf" srcId="{9748BCE4-6633-41E7-8CA7-CD6361E8CB7A}" destId="{7E3F5B61-1918-4F65-8227-E1201475E468}" srcOrd="0" destOrd="0" presId="urn:microsoft.com/office/officeart/2005/8/layout/process1"/>
    <dgm:cxn modelId="{C3EA4928-FF14-4966-8075-7FF208CF2E0D}" type="presParOf" srcId="{499A6DE0-871B-4BED-AAEA-50FEDB670F3F}" destId="{D4B28A43-14C1-44C2-B1AD-5545982AD95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2857B-365B-496C-B435-B571B9E8B2A5}">
      <dsp:nvSpPr>
        <dsp:cNvPr id="0" name=""/>
        <dsp:cNvSpPr/>
      </dsp:nvSpPr>
      <dsp:spPr>
        <a:xfrm>
          <a:off x="372653" y="0"/>
          <a:ext cx="3163028" cy="1470991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E5711C-D47A-4530-AD20-4DD4E6BEDEB0}">
      <dsp:nvSpPr>
        <dsp:cNvPr id="0" name=""/>
        <dsp:cNvSpPr/>
      </dsp:nvSpPr>
      <dsp:spPr>
        <a:xfrm>
          <a:off x="1635" y="441297"/>
          <a:ext cx="714988" cy="58839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1. Opening Statements</a:t>
          </a:r>
        </a:p>
      </dsp:txBody>
      <dsp:txXfrm>
        <a:off x="30358" y="470020"/>
        <a:ext cx="657542" cy="530950"/>
      </dsp:txXfrm>
    </dsp:sp>
    <dsp:sp modelId="{D3D332EE-F9AB-4925-8BE8-28B155DE549C}">
      <dsp:nvSpPr>
        <dsp:cNvPr id="0" name=""/>
        <dsp:cNvSpPr/>
      </dsp:nvSpPr>
      <dsp:spPr>
        <a:xfrm>
          <a:off x="752373" y="441297"/>
          <a:ext cx="714988" cy="58839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2. Presentation of Evidence</a:t>
          </a:r>
        </a:p>
      </dsp:txBody>
      <dsp:txXfrm>
        <a:off x="781096" y="470020"/>
        <a:ext cx="657542" cy="530950"/>
      </dsp:txXfrm>
    </dsp:sp>
    <dsp:sp modelId="{16FAD585-2C21-4F91-B222-C0B4BBE645C0}">
      <dsp:nvSpPr>
        <dsp:cNvPr id="0" name=""/>
        <dsp:cNvSpPr/>
      </dsp:nvSpPr>
      <dsp:spPr>
        <a:xfrm>
          <a:off x="1503110" y="441297"/>
          <a:ext cx="714988" cy="58839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3. Closing Statements</a:t>
          </a:r>
        </a:p>
      </dsp:txBody>
      <dsp:txXfrm>
        <a:off x="1531833" y="470020"/>
        <a:ext cx="657542" cy="530950"/>
      </dsp:txXfrm>
    </dsp:sp>
    <dsp:sp modelId="{98E2F6E2-36A7-486F-9FA5-2E72F8638032}">
      <dsp:nvSpPr>
        <dsp:cNvPr id="0" name=""/>
        <dsp:cNvSpPr/>
      </dsp:nvSpPr>
      <dsp:spPr>
        <a:xfrm>
          <a:off x="2253848" y="441297"/>
          <a:ext cx="714988" cy="58839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4.      Jury Deliberation</a:t>
          </a:r>
        </a:p>
      </dsp:txBody>
      <dsp:txXfrm>
        <a:off x="2282571" y="470020"/>
        <a:ext cx="657542" cy="530950"/>
      </dsp:txXfrm>
    </dsp:sp>
    <dsp:sp modelId="{F69F91A2-939A-4CF4-937D-8B4A9EFF0254}">
      <dsp:nvSpPr>
        <dsp:cNvPr id="0" name=""/>
        <dsp:cNvSpPr/>
      </dsp:nvSpPr>
      <dsp:spPr>
        <a:xfrm>
          <a:off x="3004586" y="441297"/>
          <a:ext cx="714988" cy="58839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5.             ?</a:t>
          </a:r>
        </a:p>
      </dsp:txBody>
      <dsp:txXfrm>
        <a:off x="3033309" y="470020"/>
        <a:ext cx="657542" cy="530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0B4D5F-BEA4-42A0-8283-616A43D7593E}">
      <dsp:nvSpPr>
        <dsp:cNvPr id="0" name=""/>
        <dsp:cNvSpPr/>
      </dsp:nvSpPr>
      <dsp:spPr>
        <a:xfrm>
          <a:off x="3962" y="2508"/>
          <a:ext cx="1184332" cy="7105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U.S.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District Court </a:t>
          </a:r>
        </a:p>
      </dsp:txBody>
      <dsp:txXfrm>
        <a:off x="24775" y="23321"/>
        <a:ext cx="1142706" cy="668973"/>
      </dsp:txXfrm>
    </dsp:sp>
    <dsp:sp modelId="{383E8548-BF5E-4D5D-92F9-CAF88F2854D2}">
      <dsp:nvSpPr>
        <dsp:cNvPr id="0" name=""/>
        <dsp:cNvSpPr/>
      </dsp:nvSpPr>
      <dsp:spPr>
        <a:xfrm>
          <a:off x="1306728" y="210951"/>
          <a:ext cx="251078" cy="2937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1306728" y="269694"/>
        <a:ext cx="175755" cy="176228"/>
      </dsp:txXfrm>
    </dsp:sp>
    <dsp:sp modelId="{EF17AC99-2F5D-42BD-84BE-4FFCF5AD7E0D}">
      <dsp:nvSpPr>
        <dsp:cNvPr id="0" name=""/>
        <dsp:cNvSpPr/>
      </dsp:nvSpPr>
      <dsp:spPr>
        <a:xfrm>
          <a:off x="1662028" y="2508"/>
          <a:ext cx="1184332" cy="7105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U.S.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?</a:t>
          </a:r>
        </a:p>
      </dsp:txBody>
      <dsp:txXfrm>
        <a:off x="1682841" y="23321"/>
        <a:ext cx="1142706" cy="668973"/>
      </dsp:txXfrm>
    </dsp:sp>
    <dsp:sp modelId="{9748BCE4-6633-41E7-8CA7-CD6361E8CB7A}">
      <dsp:nvSpPr>
        <dsp:cNvPr id="0" name=""/>
        <dsp:cNvSpPr/>
      </dsp:nvSpPr>
      <dsp:spPr>
        <a:xfrm>
          <a:off x="2964794" y="210951"/>
          <a:ext cx="251078" cy="2937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2964794" y="269694"/>
        <a:ext cx="175755" cy="176228"/>
      </dsp:txXfrm>
    </dsp:sp>
    <dsp:sp modelId="{D4B28A43-14C1-44C2-B1AD-5545982AD955}">
      <dsp:nvSpPr>
        <dsp:cNvPr id="0" name=""/>
        <dsp:cNvSpPr/>
      </dsp:nvSpPr>
      <dsp:spPr>
        <a:xfrm>
          <a:off x="3320093" y="2508"/>
          <a:ext cx="1184332" cy="7105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U.S.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Supreme Court </a:t>
          </a:r>
        </a:p>
      </dsp:txBody>
      <dsp:txXfrm>
        <a:off x="3340906" y="23321"/>
        <a:ext cx="1142706" cy="668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5ADC-9B7E-4ED2-9B40-5A233AB8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Chacon</cp:lastModifiedBy>
  <cp:revision>2</cp:revision>
  <cp:lastPrinted>2013-11-08T14:50:00Z</cp:lastPrinted>
  <dcterms:created xsi:type="dcterms:W3CDTF">2013-11-08T17:00:00Z</dcterms:created>
  <dcterms:modified xsi:type="dcterms:W3CDTF">2013-11-08T17:00:00Z</dcterms:modified>
</cp:coreProperties>
</file>